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11" w:rsidRDefault="00FC44FF" w:rsidP="00FC44FF">
      <w:pPr>
        <w:pStyle w:val="Heading1"/>
      </w:pPr>
      <w:r>
        <w:t>MM Experiment 1: Frontier Orbital and Pericyclic Reaction</w:t>
      </w:r>
    </w:p>
    <w:p w:rsidR="00FC44FF" w:rsidRDefault="00AC41FC" w:rsidP="00FC44FF">
      <w:r>
        <w:t>Louis Gregg 10336691 Monday AM lab</w:t>
      </w:r>
    </w:p>
    <w:p w:rsidR="00FC44FF" w:rsidRDefault="00FC44FF" w:rsidP="00F53A06">
      <w:pPr>
        <w:pStyle w:val="Heading2"/>
      </w:pPr>
      <w:r>
        <w:t>Introduction</w:t>
      </w:r>
    </w:p>
    <w:p w:rsidR="00AC390F" w:rsidRDefault="00C11F24" w:rsidP="00F53A06">
      <w:r>
        <w:t>Molecule</w:t>
      </w:r>
      <w:r w:rsidR="00F53A06">
        <w:t>s form as a result of the overlapping of the molecular orbitals of individual atoms.</w:t>
      </w:r>
      <w:r>
        <w:t xml:space="preserve"> The possible overlapping of orbitals around respective atoms of molecules can be described using a variety of approximation and theories. </w:t>
      </w:r>
      <w:r w:rsidR="00AC390F">
        <w:t>T</w:t>
      </w:r>
      <w:r>
        <w:t>he energy and shape of molecular orbitals in a possible product</w:t>
      </w:r>
      <w:r w:rsidR="002F5CD4">
        <w:t xml:space="preserve"> c</w:t>
      </w:r>
      <w:r w:rsidR="00AC390F">
        <w:t>an be predicted by computation using these methods.</w:t>
      </w:r>
    </w:p>
    <w:p w:rsidR="00AC390F" w:rsidRDefault="00AC390F" w:rsidP="00F53A06">
      <w:pPr>
        <w:rPr>
          <w:rFonts w:cstheme="minorHAnsi"/>
        </w:rPr>
      </w:pPr>
      <w:r>
        <w:t xml:space="preserve">In the molecular orbitals of ethane, the Highest Occupied Molecular Orbital (HOMO) is the </w:t>
      </w:r>
      <w:r>
        <w:rPr>
          <w:rFonts w:cstheme="minorHAnsi"/>
        </w:rPr>
        <w:t>π</w:t>
      </w:r>
      <w:r>
        <w:t xml:space="preserve"> bonding molecular orbital and the Lowest </w:t>
      </w:r>
      <w:r w:rsidR="00EE529F">
        <w:t>Unoccupied</w:t>
      </w:r>
      <w:r>
        <w:t xml:space="preserve"> Molecular </w:t>
      </w:r>
      <w:r w:rsidR="00EE529F">
        <w:t>Orbital (</w:t>
      </w:r>
      <w:r w:rsidR="001C5E23">
        <w:t>LUMO)</w:t>
      </w:r>
      <w:r>
        <w:t xml:space="preserve"> is the </w:t>
      </w:r>
      <w:r>
        <w:rPr>
          <w:rFonts w:cstheme="minorHAnsi"/>
        </w:rPr>
        <w:t>π</w:t>
      </w:r>
      <w:r>
        <w:rPr>
          <w:rFonts w:cstheme="minorHAnsi"/>
          <w:vertAlign w:val="superscript"/>
        </w:rPr>
        <w:t>*</w:t>
      </w:r>
      <w:r>
        <w:rPr>
          <w:rFonts w:cstheme="minorHAnsi"/>
        </w:rPr>
        <w:t xml:space="preserve"> antibonding molecular orbital.  The molecular orbital formed in the boding of the two carbon atoms can be described as the overlap of the two respective P</w:t>
      </w:r>
      <w:r>
        <w:rPr>
          <w:rFonts w:cstheme="minorHAnsi"/>
          <w:vertAlign w:val="subscript"/>
        </w:rPr>
        <w:t>Z</w:t>
      </w:r>
      <w:r>
        <w:rPr>
          <w:rFonts w:cstheme="minorHAnsi"/>
        </w:rPr>
        <w:t xml:space="preserve"> atomic orbitals. </w:t>
      </w:r>
    </w:p>
    <w:p w:rsidR="001C5E23" w:rsidRDefault="001C5E23" w:rsidP="00F53A06">
      <w:pPr>
        <w:rPr>
          <w:rFonts w:cstheme="minorHAnsi"/>
        </w:rPr>
      </w:pPr>
      <w:r>
        <w:rPr>
          <w:rFonts w:cstheme="minorHAnsi"/>
        </w:rPr>
        <w:t>The interaction in a number of intermolecular bonding scenarios will be examined in this experiment. The effect of the respective reactants’ orbitals on one another will be used to estimate the most favourable reaction pathway, or indeed whether a specific product will be formed.</w:t>
      </w:r>
      <w:r w:rsidR="00C13778">
        <w:rPr>
          <w:rFonts w:cstheme="minorHAnsi"/>
        </w:rPr>
        <w:t xml:space="preserve"> </w:t>
      </w:r>
      <w:r w:rsidR="00EE529F">
        <w:rPr>
          <w:rFonts w:cstheme="minorHAnsi"/>
        </w:rPr>
        <w:t xml:space="preserve">Perturbation theory will be utilised to estimate reaction pathways. </w:t>
      </w:r>
    </w:p>
    <w:p w:rsidR="00A645DB" w:rsidRDefault="00C13778" w:rsidP="00F53A06">
      <w:pPr>
        <w:rPr>
          <w:rFonts w:cstheme="minorHAnsi"/>
        </w:rPr>
      </w:pPr>
      <w:r>
        <w:rPr>
          <w:rFonts w:cstheme="minorHAnsi"/>
        </w:rPr>
        <w:t xml:space="preserve">In mathematics, Perturbation theory is a means to approximate a solution for an equation which cannot be solved directly. This is achieved by describing the complex system by adding “small” terms to the description of the solvable problem. In this way, the system which cannot be solved is approximated as a deviation from the solution of solvable problem </w:t>
      </w:r>
      <w:r w:rsidR="00EF024C">
        <w:rPr>
          <w:rFonts w:cstheme="minorHAnsi"/>
        </w:rPr>
        <w:t xml:space="preserve">in the form </w:t>
      </w:r>
      <w:r>
        <w:rPr>
          <w:rFonts w:cstheme="minorHAnsi"/>
        </w:rPr>
        <w:t>increasingly small “small” terms.</w:t>
      </w:r>
    </w:p>
    <w:p w:rsidR="00A645DB" w:rsidRDefault="00B1670D" w:rsidP="00F53A06">
      <w:pPr>
        <w:rPr>
          <w:rFonts w:cstheme="minorHAnsi"/>
        </w:rPr>
      </w:pPr>
      <w:r>
        <w:rPr>
          <w:rFonts w:cstheme="minorHAnsi"/>
        </w:rPr>
        <w:t>In this experiment the molecular orbitals of reactants will be examined with the aim of determining whether the reactants will react.  The perturbation that the respective molecules’ molecular orbitals will have on each other can be simplified to a system similar to that of the interaction of orbitals in the formation of eth</w:t>
      </w:r>
      <w:r w:rsidR="00E03761">
        <w:rPr>
          <w:rFonts w:cstheme="minorHAnsi"/>
        </w:rPr>
        <w:t>e</w:t>
      </w:r>
      <w:r>
        <w:rPr>
          <w:rFonts w:cstheme="minorHAnsi"/>
        </w:rPr>
        <w:t>ne.</w:t>
      </w:r>
    </w:p>
    <w:p w:rsidR="007A2816" w:rsidRDefault="007A2816" w:rsidP="00F53A06">
      <w:pPr>
        <w:rPr>
          <w:rFonts w:cstheme="minorHAnsi"/>
        </w:rPr>
      </w:pPr>
      <w:r>
        <w:rPr>
          <w:rFonts w:cstheme="minorHAnsi"/>
        </w:rPr>
        <w:t xml:space="preserve">Molecular orbitals in the reacting species will bond in bonding and antibonding combinations. The interactions which will be most important in the scenarios examined will be that of filled molecular </w:t>
      </w:r>
      <w:r w:rsidR="00EE529F">
        <w:rPr>
          <w:rFonts w:cstheme="minorHAnsi"/>
        </w:rPr>
        <w:t>orbitals (</w:t>
      </w:r>
      <w:r>
        <w:rPr>
          <w:rFonts w:cstheme="minorHAnsi"/>
        </w:rPr>
        <w:t xml:space="preserve">MOs) </w:t>
      </w:r>
      <w:r w:rsidR="00EE529F">
        <w:rPr>
          <w:rFonts w:cstheme="minorHAnsi"/>
        </w:rPr>
        <w:t>and unfilled</w:t>
      </w:r>
      <w:r>
        <w:rPr>
          <w:rFonts w:cstheme="minorHAnsi"/>
        </w:rPr>
        <w:t xml:space="preserve"> MOs. In such an interaction, a net gain in energy will occur as the bonding combination will be filled.</w:t>
      </w:r>
    </w:p>
    <w:p w:rsidR="007A2816" w:rsidRDefault="007A2816" w:rsidP="00F53A06">
      <w:pPr>
        <w:rPr>
          <w:rFonts w:cstheme="minorHAnsi"/>
        </w:rPr>
      </w:pPr>
      <w:r>
        <w:rPr>
          <w:rFonts w:cstheme="minorHAnsi"/>
        </w:rPr>
        <w:t>The net change in energy in the interaction of two molecular orbitals can be approximately expressed using perturbation theory as follows:</w:t>
      </w:r>
    </w:p>
    <w:p w:rsidR="007A2816" w:rsidRDefault="007A2816" w:rsidP="00F53A06">
      <w:pPr>
        <w:rPr>
          <w:rFonts w:eastAsiaTheme="minorEastAsia" w:cstheme="minorHAnsi"/>
        </w:rPr>
      </w:pPr>
      <m:oMathPara>
        <m:oMath>
          <m:r>
            <w:rPr>
              <w:rFonts w:ascii="Cambria Math" w:hAnsi="Cambria Math" w:cstheme="minorHAnsi"/>
            </w:rPr>
            <m:t>∆</m:t>
          </m:r>
          <m:r>
            <m:rPr>
              <m:sty m:val="p"/>
            </m:rPr>
            <w:rPr>
              <w:rFonts w:ascii="Cambria Math" w:hAnsi="Cambria Math" w:cstheme="minorHAnsi"/>
            </w:rPr>
            <m:t>E=-</m:t>
          </m:r>
          <m:nary>
            <m:naryPr>
              <m:chr m:val="∑"/>
              <m:limLoc m:val="undOvr"/>
              <m:supHide m:val="on"/>
              <m:ctrlPr>
                <w:rPr>
                  <w:rFonts w:ascii="Cambria Math" w:hAnsi="Cambria Math" w:cstheme="minorHAnsi"/>
                </w:rPr>
              </m:ctrlPr>
            </m:naryPr>
            <m:sub>
              <m:r>
                <m:rPr>
                  <m:sty m:val="p"/>
                </m:rPr>
                <w:rPr>
                  <w:rFonts w:ascii="Cambria Math" w:hAnsi="Cambria Math" w:cstheme="minorHAnsi"/>
                </w:rPr>
                <m:t>ab</m:t>
              </m:r>
            </m:sub>
            <m:sup/>
            <m:e>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a</m:t>
                  </m:r>
                </m:sub>
              </m:sSub>
            </m:e>
          </m:nary>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b</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β</m:t>
              </m:r>
            </m:e>
            <m:sub>
              <m:r>
                <m:rPr>
                  <m:sty m:val="p"/>
                </m:rPr>
                <w:rPr>
                  <w:rFonts w:ascii="Cambria Math" w:hAnsi="Cambria Math" w:cstheme="minorHAnsi"/>
                </w:rPr>
                <m:t>ab</m:t>
              </m:r>
            </m:sub>
          </m:sSub>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ab</m:t>
              </m:r>
            </m:sub>
          </m:sSub>
          <m:r>
            <m:rPr>
              <m:sty m:val="p"/>
            </m:rPr>
            <w:rPr>
              <w:rFonts w:ascii="Cambria Math" w:hAnsi="Cambria Math" w:cstheme="minorHAnsi"/>
            </w:rPr>
            <m:t>+</m:t>
          </m:r>
          <m:nary>
            <m:naryPr>
              <m:chr m:val="∑"/>
              <m:limLoc m:val="undOvr"/>
              <m:supHide m:val="on"/>
              <m:ctrlPr>
                <w:rPr>
                  <w:rFonts w:ascii="Cambria Math" w:hAnsi="Cambria Math" w:cstheme="minorHAnsi"/>
                </w:rPr>
              </m:ctrlPr>
            </m:naryPr>
            <m:sub>
              <m:r>
                <m:rPr>
                  <m:sty m:val="p"/>
                </m:rPr>
                <w:rPr>
                  <w:rFonts w:ascii="Cambria Math" w:hAnsi="Cambria Math" w:cstheme="minorHAnsi"/>
                </w:rPr>
                <m:t>k</m:t>
              </m:r>
              <m:r>
                <w:rPr>
                  <w:rFonts w:ascii="Cambria Math" w:hAnsi="Cambria Math" w:cstheme="minorHAnsi"/>
                </w:rPr>
                <m:t>&lt;1</m:t>
              </m:r>
            </m:sub>
            <m:sup/>
            <m:e>
              <m:f>
                <m:fPr>
                  <m:ctrlPr>
                    <w:rPr>
                      <w:rFonts w:ascii="Cambria Math" w:hAnsi="Cambria Math" w:cstheme="minorHAnsi"/>
                    </w:rPr>
                  </m:ctrlPr>
                </m:fPr>
                <m:num>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k</m:t>
                      </m:r>
                    </m:sub>
                  </m:sSub>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L</m:t>
                      </m:r>
                    </m:sub>
                  </m:sSub>
                </m:num>
                <m:den>
                  <m:r>
                    <m:rPr>
                      <m:sty m:val="p"/>
                    </m:rPr>
                    <w:rPr>
                      <w:rFonts w:ascii="Cambria Math" w:hAnsi="Cambria Math" w:cstheme="minorHAnsi"/>
                    </w:rPr>
                    <m:t>ε</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Kl</m:t>
                      </m:r>
                    </m:sub>
                  </m:sSub>
                </m:den>
              </m:f>
            </m:e>
          </m:nary>
          <m:r>
            <m:rPr>
              <m:sty m:val="p"/>
            </m:rPr>
            <w:rPr>
              <w:rFonts w:ascii="Cambria Math" w:hAnsi="Cambria Math" w:cstheme="minorHAnsi"/>
            </w:rPr>
            <m:t>+</m:t>
          </m:r>
          <m:nary>
            <m:naryPr>
              <m:chr m:val="∑"/>
              <m:limLoc m:val="undOvr"/>
              <m:ctrlPr>
                <w:rPr>
                  <w:rFonts w:ascii="Cambria Math" w:hAnsi="Cambria Math" w:cstheme="minorHAnsi"/>
                </w:rPr>
              </m:ctrlPr>
            </m:naryPr>
            <m:sub>
              <m:r>
                <m:rPr>
                  <m:sty m:val="p"/>
                </m:rPr>
                <w:rPr>
                  <w:rFonts w:ascii="Cambria Math" w:hAnsi="Cambria Math" w:cstheme="minorHAnsi"/>
                </w:rPr>
                <m:t>r</m:t>
              </m:r>
            </m:sub>
            <m:sup>
              <m:r>
                <m:rPr>
                  <m:sty m:val="p"/>
                </m:rPr>
                <w:rPr>
                  <w:rFonts w:ascii="Cambria Math" w:hAnsi="Cambria Math" w:cstheme="minorHAnsi"/>
                </w:rPr>
                <m:t>occ.</m:t>
              </m:r>
            </m:sup>
            <m:e/>
          </m:nary>
          <m:nary>
            <m:naryPr>
              <m:chr m:val="∑"/>
              <m:limLoc m:val="undOvr"/>
              <m:ctrlPr>
                <w:rPr>
                  <w:rFonts w:ascii="Cambria Math" w:hAnsi="Cambria Math" w:cstheme="minorHAnsi"/>
                </w:rPr>
              </m:ctrlPr>
            </m:naryPr>
            <m:sub>
              <m:r>
                <m:rPr>
                  <m:sty m:val="p"/>
                </m:rPr>
                <w:rPr>
                  <w:rFonts w:ascii="Cambria Math" w:hAnsi="Cambria Math" w:cstheme="minorHAnsi"/>
                </w:rPr>
                <m:t>s</m:t>
              </m:r>
            </m:sub>
            <m:sup>
              <m:r>
                <m:rPr>
                  <m:sty m:val="p"/>
                </m:rPr>
                <w:rPr>
                  <w:rFonts w:ascii="Cambria Math" w:hAnsi="Cambria Math" w:cstheme="minorHAnsi"/>
                </w:rPr>
                <m:t>unocc.</m:t>
              </m:r>
            </m:sup>
            <m:e/>
          </m:nary>
          <m:r>
            <m:rPr>
              <m:sty m:val="p"/>
            </m:rPr>
            <w:rPr>
              <w:rFonts w:ascii="Cambria Math" w:hAnsi="Cambria Math" w:cstheme="minorHAnsi"/>
            </w:rPr>
            <m:t>-</m:t>
          </m:r>
          <m:nary>
            <m:naryPr>
              <m:chr m:val="∑"/>
              <m:limLoc m:val="undOvr"/>
              <m:ctrlPr>
                <w:rPr>
                  <w:rFonts w:ascii="Cambria Math" w:hAnsi="Cambria Math" w:cstheme="minorHAnsi"/>
                </w:rPr>
              </m:ctrlPr>
            </m:naryPr>
            <m:sub>
              <m:r>
                <m:rPr>
                  <m:sty m:val="p"/>
                </m:rPr>
                <w:rPr>
                  <w:rFonts w:ascii="Cambria Math" w:hAnsi="Cambria Math" w:cstheme="minorHAnsi"/>
                </w:rPr>
                <m:t>r</m:t>
              </m:r>
            </m:sub>
            <m:sup>
              <m:r>
                <m:rPr>
                  <m:sty m:val="p"/>
                </m:rPr>
                <w:rPr>
                  <w:rFonts w:ascii="Cambria Math" w:hAnsi="Cambria Math" w:cstheme="minorHAnsi"/>
                </w:rPr>
                <m:t>occ.</m:t>
              </m:r>
            </m:sup>
            <m:e/>
          </m:nary>
          <m:nary>
            <m:naryPr>
              <m:chr m:val="∑"/>
              <m:limLoc m:val="undOvr"/>
              <m:ctrlPr>
                <w:rPr>
                  <w:rFonts w:ascii="Cambria Math" w:hAnsi="Cambria Math" w:cstheme="minorHAnsi"/>
                </w:rPr>
              </m:ctrlPr>
            </m:naryPr>
            <m:sub>
              <m:r>
                <m:rPr>
                  <m:sty m:val="p"/>
                </m:rPr>
                <w:rPr>
                  <w:rFonts w:ascii="Cambria Math" w:hAnsi="Cambria Math" w:cstheme="minorHAnsi"/>
                </w:rPr>
                <m:t>s</m:t>
              </m:r>
            </m:sub>
            <m:sup>
              <m:r>
                <m:rPr>
                  <m:sty m:val="p"/>
                </m:rPr>
                <w:rPr>
                  <w:rFonts w:ascii="Cambria Math" w:hAnsi="Cambria Math" w:cstheme="minorHAnsi"/>
                </w:rPr>
                <m:t>unocc.</m:t>
              </m:r>
            </m:sup>
            <m:e>
              <m:f>
                <m:fPr>
                  <m:ctrlPr>
                    <w:rPr>
                      <w:rFonts w:ascii="Cambria Math" w:hAnsi="Cambria Math" w:cstheme="minorHAnsi"/>
                    </w:rPr>
                  </m:ctrlPr>
                </m:fPr>
                <m:num>
                  <m:r>
                    <m:rPr>
                      <m:sty m:val="p"/>
                    </m:rPr>
                    <w:rPr>
                      <w:rFonts w:ascii="Cambria Math" w:hAnsi="Cambria Math" w:cstheme="minorHAnsi"/>
                    </w:rPr>
                    <m:t>2</m:t>
                  </m:r>
                  <m:sSup>
                    <m:sSupPr>
                      <m:ctrlPr>
                        <w:rPr>
                          <w:rFonts w:ascii="Cambria Math" w:hAnsi="Cambria Math" w:cstheme="minorHAnsi"/>
                        </w:rPr>
                      </m:ctrlPr>
                    </m:sSupPr>
                    <m:e>
                      <m:r>
                        <m:rPr>
                          <m:sty m:val="p"/>
                        </m:rPr>
                        <w:rPr>
                          <w:rFonts w:ascii="Cambria Math" w:hAnsi="Cambria Math" w:cstheme="minorHAnsi"/>
                        </w:rPr>
                        <m:t>(</m:t>
                      </m:r>
                      <m:nary>
                        <m:naryPr>
                          <m:chr m:val="∑"/>
                          <m:limLoc m:val="subSup"/>
                          <m:supHide m:val="on"/>
                          <m:ctrlPr>
                            <w:rPr>
                              <w:rFonts w:ascii="Cambria Math" w:hAnsi="Cambria Math" w:cstheme="minorHAnsi"/>
                            </w:rPr>
                          </m:ctrlPr>
                        </m:naryPr>
                        <m:sub>
                          <m:r>
                            <m:rPr>
                              <m:sty m:val="p"/>
                            </m:rPr>
                            <w:rPr>
                              <w:rFonts w:ascii="Cambria Math" w:hAnsi="Cambria Math" w:cstheme="minorHAnsi"/>
                            </w:rPr>
                            <m:t>ab</m:t>
                          </m:r>
                        </m:sub>
                        <m:sup/>
                        <m:e>
                          <m:sSub>
                            <m:sSubPr>
                              <m:ctrlPr>
                                <w:rPr>
                                  <w:rFonts w:ascii="Cambria Math" w:hAnsi="Cambria Math" w:cstheme="minorHAnsi"/>
                                </w:rPr>
                              </m:ctrlPr>
                            </m:sSubPr>
                            <m:e>
                              <m:r>
                                <m:rPr>
                                  <m:sty m:val="p"/>
                                </m:rPr>
                                <w:rPr>
                                  <w:rFonts w:ascii="Cambria Math" w:hAnsi="Cambria Math" w:cstheme="minorHAnsi"/>
                                </w:rPr>
                                <m:t>c</m:t>
                              </m:r>
                            </m:e>
                            <m:sub>
                              <m:r>
                                <m:rPr>
                                  <m:sty m:val="p"/>
                                </m:rPr>
                                <w:rPr>
                                  <w:rFonts w:ascii="Cambria Math" w:hAnsi="Cambria Math" w:cstheme="minorHAnsi"/>
                                </w:rPr>
                                <m:t>ra</m:t>
                              </m:r>
                            </m:sub>
                          </m:sSub>
                          <m:sSub>
                            <m:sSubPr>
                              <m:ctrlPr>
                                <w:rPr>
                                  <w:rFonts w:ascii="Cambria Math" w:hAnsi="Cambria Math" w:cstheme="minorHAnsi"/>
                                </w:rPr>
                              </m:ctrlPr>
                            </m:sSubPr>
                            <m:e>
                              <m:r>
                                <m:rPr>
                                  <m:sty m:val="p"/>
                                </m:rPr>
                                <w:rPr>
                                  <w:rFonts w:ascii="Cambria Math" w:hAnsi="Cambria Math" w:cstheme="minorHAnsi"/>
                                </w:rPr>
                                <m:t>c</m:t>
                              </m:r>
                            </m:e>
                            <m:sub>
                              <m:r>
                                <m:rPr>
                                  <m:sty m:val="p"/>
                                </m:rPr>
                                <w:rPr>
                                  <w:rFonts w:ascii="Cambria Math" w:hAnsi="Cambria Math" w:cstheme="minorHAnsi"/>
                                </w:rPr>
                                <m:t>sb</m:t>
                              </m:r>
                            </m:sub>
                          </m:sSub>
                          <m:sSub>
                            <m:sSubPr>
                              <m:ctrlPr>
                                <w:rPr>
                                  <w:rFonts w:ascii="Cambria Math" w:hAnsi="Cambria Math" w:cstheme="minorHAnsi"/>
                                </w:rPr>
                              </m:ctrlPr>
                            </m:sSubPr>
                            <m:e>
                              <m:r>
                                <m:rPr>
                                  <m:sty m:val="p"/>
                                </m:rPr>
                                <w:rPr>
                                  <w:rFonts w:ascii="Cambria Math" w:hAnsi="Cambria Math" w:cstheme="minorHAnsi"/>
                                </w:rPr>
                                <m:t>β</m:t>
                              </m:r>
                            </m:e>
                            <m:sub>
                              <m:r>
                                <m:rPr>
                                  <m:sty m:val="p"/>
                                </m:rPr>
                                <w:rPr>
                                  <w:rFonts w:ascii="Cambria Math" w:hAnsi="Cambria Math" w:cstheme="minorHAnsi"/>
                                </w:rPr>
                                <m:t>ab</m:t>
                              </m:r>
                            </m:sub>
                          </m:sSub>
                          <m:r>
                            <m:rPr>
                              <m:sty m:val="p"/>
                            </m:rPr>
                            <w:rPr>
                              <w:rFonts w:ascii="Cambria Math" w:hAnsi="Cambria Math" w:cstheme="minorHAnsi"/>
                            </w:rPr>
                            <m:t>)</m:t>
                          </m:r>
                        </m:e>
                      </m:nary>
                    </m:e>
                    <m:sup>
                      <m:r>
                        <m:rPr>
                          <m:sty m:val="p"/>
                        </m:rPr>
                        <w:rPr>
                          <w:rFonts w:ascii="Cambria Math" w:hAnsi="Cambria Math" w:cstheme="minorHAnsi"/>
                        </w:rPr>
                        <m:t>2</m:t>
                      </m:r>
                    </m:sup>
                  </m:sSup>
                </m:num>
                <m:den>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r</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s</m:t>
                      </m:r>
                    </m:sub>
                  </m:sSub>
                </m:den>
              </m:f>
            </m:e>
          </m:nary>
        </m:oMath>
      </m:oMathPara>
    </w:p>
    <w:p w:rsidR="002720B0" w:rsidRDefault="002720B0" w:rsidP="00F53A06">
      <w:pPr>
        <w:rPr>
          <w:rFonts w:eastAsiaTheme="minorEastAsia" w:cstheme="minorHAnsi"/>
        </w:rPr>
      </w:pPr>
      <w:r>
        <w:rPr>
          <w:rFonts w:cstheme="minorHAnsi"/>
        </w:rPr>
        <w:t xml:space="preserve">The term </w:t>
      </w:r>
      <m:oMath>
        <m:r>
          <m:rPr>
            <m:sty m:val="p"/>
          </m:rPr>
          <w:rPr>
            <w:rFonts w:ascii="Cambria Math" w:hAnsi="Cambria Math" w:cstheme="minorHAnsi"/>
          </w:rPr>
          <m:t>-</m:t>
        </m:r>
        <m:nary>
          <m:naryPr>
            <m:chr m:val="∑"/>
            <m:limLoc m:val="undOvr"/>
            <m:supHide m:val="on"/>
            <m:ctrlPr>
              <w:rPr>
                <w:rFonts w:ascii="Cambria Math" w:hAnsi="Cambria Math" w:cstheme="minorHAnsi"/>
              </w:rPr>
            </m:ctrlPr>
          </m:naryPr>
          <m:sub>
            <m:r>
              <m:rPr>
                <m:sty m:val="p"/>
              </m:rPr>
              <w:rPr>
                <w:rFonts w:ascii="Cambria Math" w:hAnsi="Cambria Math" w:cstheme="minorHAnsi"/>
              </w:rPr>
              <m:t>ab</m:t>
            </m:r>
          </m:sub>
          <m:sup/>
          <m:e>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a</m:t>
                </m:r>
              </m:sub>
            </m:sSub>
          </m:e>
        </m:nary>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b</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β</m:t>
            </m:r>
          </m:e>
          <m:sub>
            <m:r>
              <m:rPr>
                <m:sty m:val="p"/>
              </m:rPr>
              <w:rPr>
                <w:rFonts w:ascii="Cambria Math" w:hAnsi="Cambria Math" w:cstheme="minorHAnsi"/>
              </w:rPr>
              <m:t>ab</m:t>
            </m:r>
          </m:sub>
        </m:sSub>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ab</m:t>
            </m:r>
          </m:sub>
        </m:sSub>
      </m:oMath>
      <w:r>
        <w:rPr>
          <w:rFonts w:eastAsiaTheme="minorEastAsia" w:cstheme="minorHAnsi"/>
        </w:rPr>
        <w:t xml:space="preserve"> corresponds to the overlap of filled MOs and is a large positive energy.  This term will be ignored for this experiment as it is similar for different reaction pathways between two molecules.</w:t>
      </w:r>
    </w:p>
    <w:p w:rsidR="00274220" w:rsidRDefault="00274220" w:rsidP="00F53A06">
      <w:pPr>
        <w:rPr>
          <w:rFonts w:eastAsiaTheme="minorEastAsia" w:cstheme="minorHAnsi"/>
        </w:rPr>
      </w:pPr>
      <w:r>
        <w:rPr>
          <w:rFonts w:eastAsiaTheme="minorEastAsia" w:cstheme="minorHAnsi"/>
        </w:rPr>
        <w:lastRenderedPageBreak/>
        <w:t xml:space="preserve">The term </w:t>
      </w:r>
      <m:oMath>
        <m:nary>
          <m:naryPr>
            <m:chr m:val="∑"/>
            <m:limLoc m:val="undOvr"/>
            <m:supHide m:val="on"/>
            <m:ctrlPr>
              <w:rPr>
                <w:rFonts w:ascii="Cambria Math" w:hAnsi="Cambria Math" w:cstheme="minorHAnsi"/>
              </w:rPr>
            </m:ctrlPr>
          </m:naryPr>
          <m:sub>
            <m:r>
              <m:rPr>
                <m:sty m:val="p"/>
              </m:rPr>
              <w:rPr>
                <w:rFonts w:ascii="Cambria Math" w:hAnsi="Cambria Math" w:cstheme="minorHAnsi"/>
              </w:rPr>
              <m:t>k</m:t>
            </m:r>
            <m:r>
              <w:rPr>
                <w:rFonts w:ascii="Cambria Math" w:hAnsi="Cambria Math" w:cstheme="minorHAnsi"/>
              </w:rPr>
              <m:t>&lt;1</m:t>
            </m:r>
          </m:sub>
          <m:sup/>
          <m:e>
            <m:f>
              <m:fPr>
                <m:ctrlPr>
                  <w:rPr>
                    <w:rFonts w:ascii="Cambria Math" w:hAnsi="Cambria Math" w:cstheme="minorHAnsi"/>
                  </w:rPr>
                </m:ctrlPr>
              </m:fPr>
              <m:num>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k</m:t>
                    </m:r>
                  </m:sub>
                </m:sSub>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L</m:t>
                    </m:r>
                  </m:sub>
                </m:sSub>
              </m:num>
              <m:den>
                <m:r>
                  <m:rPr>
                    <m:sty m:val="p"/>
                  </m:rPr>
                  <w:rPr>
                    <w:rFonts w:ascii="Cambria Math" w:hAnsi="Cambria Math" w:cstheme="minorHAnsi"/>
                  </w:rPr>
                  <m:t>ε</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Kl</m:t>
                    </m:r>
                  </m:sub>
                </m:sSub>
              </m:den>
            </m:f>
          </m:e>
        </m:nary>
      </m:oMath>
      <w:r>
        <w:rPr>
          <w:rFonts w:eastAsiaTheme="minorEastAsia" w:cstheme="minorHAnsi"/>
        </w:rPr>
        <w:t xml:space="preserve"> corresponds to the coulombic </w:t>
      </w:r>
      <w:r w:rsidR="00361582">
        <w:rPr>
          <w:rFonts w:eastAsiaTheme="minorEastAsia" w:cstheme="minorHAnsi"/>
        </w:rPr>
        <w:t>force in the molecular interaction. As this term corresponds to the net difference in charge between molecules, it has significance in ionic interactions. The bonding under scrutiny in this experiment in covalent in nature and hence this term will be ignored in calculations.</w:t>
      </w:r>
    </w:p>
    <w:p w:rsidR="00FB2637" w:rsidRDefault="00361582" w:rsidP="00F53A06">
      <w:pPr>
        <w:rPr>
          <w:rFonts w:eastAsiaTheme="minorEastAsia" w:cstheme="minorHAnsi"/>
        </w:rPr>
      </w:pPr>
      <w:r>
        <w:rPr>
          <w:rFonts w:eastAsiaTheme="minorEastAsia" w:cstheme="minorHAnsi"/>
        </w:rPr>
        <w:t xml:space="preserve">The final term describes the interaction </w:t>
      </w:r>
      <w:r w:rsidR="00810ECE">
        <w:rPr>
          <w:rFonts w:eastAsiaTheme="minorEastAsia" w:cstheme="minorHAnsi"/>
        </w:rPr>
        <w:t xml:space="preserve">of filled MOs with unfilled MOs. The Pauli </w:t>
      </w:r>
      <w:r w:rsidR="00EE529F">
        <w:rPr>
          <w:rFonts w:eastAsiaTheme="minorEastAsia" w:cstheme="minorHAnsi"/>
        </w:rPr>
        <w:t>Exclusion Principle</w:t>
      </w:r>
      <w:r w:rsidR="00810ECE">
        <w:rPr>
          <w:rFonts w:eastAsiaTheme="minorEastAsia" w:cstheme="minorHAnsi"/>
        </w:rPr>
        <w:t xml:space="preserve"> does not allow two electrons in an interaction occupy the same quantum state. The result of this is that when a bond is formed between two respective atomic or mol</w:t>
      </w:r>
      <w:r w:rsidR="00FB2637">
        <w:rPr>
          <w:rFonts w:eastAsiaTheme="minorEastAsia" w:cstheme="minorHAnsi"/>
        </w:rPr>
        <w:t xml:space="preserve">ecular orbitals, two orbitals are formed; an anti-bonding orbital whose energy is higher than the initial orbitals which formed the bond and a bonding orbital whose energy is lower than that of the initial orbitals. The electrons occupy the bonding orbital in most bonds as this lower energy orbital </w:t>
      </w:r>
      <w:r w:rsidR="00EE529F">
        <w:rPr>
          <w:rFonts w:eastAsiaTheme="minorEastAsia" w:cstheme="minorHAnsi"/>
        </w:rPr>
        <w:t>stabilises</w:t>
      </w:r>
      <w:r w:rsidR="00FB2637">
        <w:rPr>
          <w:rFonts w:eastAsiaTheme="minorEastAsia" w:cstheme="minorHAnsi"/>
        </w:rPr>
        <w:t xml:space="preserve"> the molecule and encourages bind while the anti-bonding orbital acts to </w:t>
      </w:r>
      <w:r w:rsidR="00EE529F">
        <w:rPr>
          <w:rFonts w:eastAsiaTheme="minorEastAsia" w:cstheme="minorHAnsi"/>
        </w:rPr>
        <w:t>destabilize</w:t>
      </w:r>
      <w:r w:rsidR="00FB2637">
        <w:rPr>
          <w:rFonts w:eastAsiaTheme="minorEastAsia" w:cstheme="minorHAnsi"/>
        </w:rPr>
        <w:t xml:space="preserve"> the bond.</w:t>
      </w:r>
    </w:p>
    <w:p w:rsidR="00B93F01" w:rsidRDefault="00EE529F" w:rsidP="00F53A06">
      <w:pPr>
        <w:rPr>
          <w:rFonts w:eastAsiaTheme="minorEastAsia" w:cstheme="minorHAnsi"/>
        </w:rPr>
      </w:pPr>
      <w:r>
        <w:rPr>
          <w:rFonts w:eastAsiaTheme="minorEastAsia" w:cstheme="minorHAnsi"/>
        </w:rPr>
        <w:t xml:space="preserve">The bonding undergoing scrutiny in this experiment will be formed by HOMOs and LUMOs in respective reactants. </w:t>
      </w:r>
      <w:r w:rsidR="00B93F01">
        <w:rPr>
          <w:rFonts w:eastAsiaTheme="minorEastAsia" w:cstheme="minorHAnsi"/>
        </w:rPr>
        <w:t xml:space="preserve">The bonds formed will be Pi bonds and the orbitals will be adjacent to the plane of nuclei for both </w:t>
      </w:r>
      <w:r w:rsidR="00B93F01">
        <w:rPr>
          <w:rFonts w:cstheme="minorHAnsi"/>
        </w:rPr>
        <w:t>π</w:t>
      </w:r>
      <w:r w:rsidR="00B93F01">
        <w:rPr>
          <w:rFonts w:eastAsiaTheme="minorEastAsia" w:cstheme="minorHAnsi"/>
        </w:rPr>
        <w:t xml:space="preserve">  and </w:t>
      </w:r>
      <w:r w:rsidR="00B93F01">
        <w:rPr>
          <w:rFonts w:cstheme="minorHAnsi"/>
        </w:rPr>
        <w:t>π</w:t>
      </w:r>
      <w:r w:rsidR="00B93F01">
        <w:rPr>
          <w:rFonts w:cstheme="minorHAnsi"/>
          <w:vertAlign w:val="superscript"/>
        </w:rPr>
        <w:t xml:space="preserve">* </w:t>
      </w:r>
      <w:r w:rsidR="0026049B">
        <w:rPr>
          <w:rFonts w:eastAsiaTheme="minorEastAsia" w:cstheme="minorHAnsi"/>
        </w:rPr>
        <w:t xml:space="preserve"> </w:t>
      </w:r>
      <w:r w:rsidR="00B93F01">
        <w:rPr>
          <w:rFonts w:eastAsiaTheme="minorEastAsia" w:cstheme="minorHAnsi"/>
        </w:rPr>
        <w:t>orbitals.</w:t>
      </w:r>
    </w:p>
    <w:p w:rsidR="0026049B" w:rsidRDefault="0026049B" w:rsidP="00F53A06">
      <w:pPr>
        <w:rPr>
          <w:rFonts w:eastAsiaTheme="minorEastAsia" w:cstheme="minorHAnsi"/>
        </w:rPr>
      </w:pPr>
      <w:r>
        <w:rPr>
          <w:rFonts w:eastAsiaTheme="minorEastAsia" w:cstheme="minorHAnsi"/>
        </w:rPr>
        <w:t xml:space="preserve"> The HOMO</w:t>
      </w:r>
      <w:r w:rsidR="00FB2637">
        <w:rPr>
          <w:rFonts w:eastAsiaTheme="minorEastAsia" w:cstheme="minorHAnsi"/>
        </w:rPr>
        <w:t xml:space="preserve"> in this experiment will be the hi</w:t>
      </w:r>
      <w:r>
        <w:rPr>
          <w:rFonts w:eastAsiaTheme="minorEastAsia" w:cstheme="minorHAnsi"/>
        </w:rPr>
        <w:t>ghest energy bonding orbital in one molecule and the LUMO will be the lowest energy antibonding orbital.</w:t>
      </w:r>
    </w:p>
    <w:p w:rsidR="00B93F01" w:rsidRDefault="00B93F01" w:rsidP="00B93F01">
      <w:pPr>
        <w:pStyle w:val="Heading2"/>
        <w:rPr>
          <w:rFonts w:eastAsiaTheme="minorEastAsia"/>
        </w:rPr>
      </w:pPr>
      <w:r>
        <w:rPr>
          <w:rFonts w:eastAsiaTheme="minorEastAsia"/>
        </w:rPr>
        <w:t>The symmetry of the orbital interaction</w:t>
      </w:r>
    </w:p>
    <w:p w:rsidR="00B93F01" w:rsidRDefault="00B93F01" w:rsidP="00B93F01">
      <w:r>
        <w:t>The MOs of butadiene were calculated using PM3 wave mechanics and are displayed as follows:</w:t>
      </w:r>
    </w:p>
    <w:p w:rsidR="00B93F01" w:rsidRDefault="00B93F01" w:rsidP="00B93F01">
      <w:r>
        <w:t>LUMO</w:t>
      </w:r>
    </w:p>
    <w:p w:rsidR="00B93F01" w:rsidRDefault="00B93F01" w:rsidP="00B93F01">
      <w:r>
        <w:rPr>
          <w:noProof/>
          <w:lang w:eastAsia="en-IE"/>
        </w:rPr>
        <w:drawing>
          <wp:inline distT="0" distB="0" distL="0" distR="0">
            <wp:extent cx="5943600" cy="401012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5943600" cy="4010124"/>
                    </a:xfrm>
                    <a:prstGeom prst="rect">
                      <a:avLst/>
                    </a:prstGeom>
                    <a:noFill/>
                    <a:ln w="9525">
                      <a:noFill/>
                      <a:miter lim="800000"/>
                      <a:headEnd/>
                      <a:tailEnd/>
                    </a:ln>
                  </pic:spPr>
                </pic:pic>
              </a:graphicData>
            </a:graphic>
          </wp:inline>
        </w:drawing>
      </w:r>
    </w:p>
    <w:p w:rsidR="00B93F01" w:rsidRDefault="00B93F01" w:rsidP="00B93F01">
      <w:r>
        <w:lastRenderedPageBreak/>
        <w:t>HOMO</w:t>
      </w:r>
      <w:r w:rsidRPr="00B93F01">
        <w:drawing>
          <wp:inline distT="0" distB="0" distL="0" distR="0">
            <wp:extent cx="5731510" cy="3867028"/>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731510" cy="3867028"/>
                    </a:xfrm>
                    <a:prstGeom prst="rect">
                      <a:avLst/>
                    </a:prstGeom>
                    <a:noFill/>
                    <a:ln w="9525">
                      <a:noFill/>
                      <a:miter lim="800000"/>
                      <a:headEnd/>
                      <a:tailEnd/>
                    </a:ln>
                  </pic:spPr>
                </pic:pic>
              </a:graphicData>
            </a:graphic>
          </wp:inline>
        </w:drawing>
      </w:r>
    </w:p>
    <w:p w:rsidR="00B93F01" w:rsidRDefault="00B93F01" w:rsidP="00B93F01">
      <w:r>
        <w:t>The fo</w:t>
      </w:r>
      <w:r w:rsidR="0001785B">
        <w:t>llowing data was recorded for Bu</w:t>
      </w:r>
      <w:r>
        <w:t>tadiene:</w:t>
      </w:r>
    </w:p>
    <w:tbl>
      <w:tblPr>
        <w:tblStyle w:val="TableGrid"/>
        <w:tblW w:w="0" w:type="auto"/>
        <w:tblLook w:val="04A0"/>
      </w:tblPr>
      <w:tblGrid>
        <w:gridCol w:w="2349"/>
        <w:gridCol w:w="2350"/>
        <w:gridCol w:w="2350"/>
      </w:tblGrid>
      <w:tr w:rsidR="00B93F01" w:rsidTr="00B93F01">
        <w:trPr>
          <w:trHeight w:val="266"/>
        </w:trPr>
        <w:tc>
          <w:tcPr>
            <w:tcW w:w="2349" w:type="dxa"/>
          </w:tcPr>
          <w:p w:rsidR="00B93F01" w:rsidRDefault="00B93F01" w:rsidP="00B93F01">
            <w:r>
              <w:t>Orbital Coefficient</w:t>
            </w:r>
          </w:p>
        </w:tc>
        <w:tc>
          <w:tcPr>
            <w:tcW w:w="2350" w:type="dxa"/>
          </w:tcPr>
          <w:p w:rsidR="00B93F01" w:rsidRDefault="0001785B" w:rsidP="00B93F01">
            <w:r>
              <w:t>Orbital</w:t>
            </w:r>
          </w:p>
        </w:tc>
        <w:tc>
          <w:tcPr>
            <w:tcW w:w="2350" w:type="dxa"/>
          </w:tcPr>
          <w:p w:rsidR="00B93F01" w:rsidRDefault="0001785B" w:rsidP="00B93F01">
            <w:r>
              <w:t>energy</w:t>
            </w:r>
          </w:p>
        </w:tc>
      </w:tr>
      <w:tr w:rsidR="00B93F01" w:rsidTr="00B93F01">
        <w:trPr>
          <w:trHeight w:val="282"/>
        </w:trPr>
        <w:tc>
          <w:tcPr>
            <w:tcW w:w="2349" w:type="dxa"/>
          </w:tcPr>
          <w:p w:rsidR="00B93F01" w:rsidRDefault="0001785B" w:rsidP="00B93F01">
            <w:r>
              <w:t>10</w:t>
            </w:r>
          </w:p>
        </w:tc>
        <w:tc>
          <w:tcPr>
            <w:tcW w:w="2350" w:type="dxa"/>
          </w:tcPr>
          <w:p w:rsidR="00B93F01" w:rsidRDefault="0001785B" w:rsidP="00B93F01">
            <w:r>
              <w:t>HOMO-1</w:t>
            </w:r>
          </w:p>
        </w:tc>
        <w:tc>
          <w:tcPr>
            <w:tcW w:w="2350" w:type="dxa"/>
          </w:tcPr>
          <w:p w:rsidR="00B93F01" w:rsidRDefault="0001785B" w:rsidP="00B93F01">
            <w:r>
              <w:t>-11.994</w:t>
            </w:r>
          </w:p>
        </w:tc>
      </w:tr>
      <w:tr w:rsidR="00B93F01" w:rsidTr="00B93F01">
        <w:trPr>
          <w:trHeight w:val="266"/>
        </w:trPr>
        <w:tc>
          <w:tcPr>
            <w:tcW w:w="2349" w:type="dxa"/>
          </w:tcPr>
          <w:p w:rsidR="00B93F01" w:rsidRDefault="0001785B" w:rsidP="00B93F01">
            <w:r>
              <w:t>11</w:t>
            </w:r>
          </w:p>
        </w:tc>
        <w:tc>
          <w:tcPr>
            <w:tcW w:w="2350" w:type="dxa"/>
          </w:tcPr>
          <w:p w:rsidR="00B93F01" w:rsidRDefault="0001785B" w:rsidP="00B93F01">
            <w:r>
              <w:t>HOMO</w:t>
            </w:r>
          </w:p>
        </w:tc>
        <w:tc>
          <w:tcPr>
            <w:tcW w:w="2350" w:type="dxa"/>
          </w:tcPr>
          <w:p w:rsidR="00B93F01" w:rsidRDefault="0001785B" w:rsidP="00B93F01">
            <w:r>
              <w:t>-9.468</w:t>
            </w:r>
          </w:p>
        </w:tc>
      </w:tr>
      <w:tr w:rsidR="00B93F01" w:rsidTr="00B93F01">
        <w:trPr>
          <w:trHeight w:val="282"/>
        </w:trPr>
        <w:tc>
          <w:tcPr>
            <w:tcW w:w="2349" w:type="dxa"/>
          </w:tcPr>
          <w:p w:rsidR="00B93F01" w:rsidRDefault="0001785B" w:rsidP="00B93F01">
            <w:r>
              <w:t>12</w:t>
            </w:r>
          </w:p>
        </w:tc>
        <w:tc>
          <w:tcPr>
            <w:tcW w:w="2350" w:type="dxa"/>
          </w:tcPr>
          <w:p w:rsidR="00B93F01" w:rsidRDefault="0001785B" w:rsidP="00B93F01">
            <w:r>
              <w:t>LUMO</w:t>
            </w:r>
          </w:p>
        </w:tc>
        <w:tc>
          <w:tcPr>
            <w:tcW w:w="2350" w:type="dxa"/>
          </w:tcPr>
          <w:p w:rsidR="00B93F01" w:rsidRDefault="0001785B" w:rsidP="00B93F01">
            <w:r>
              <w:t>0.264</w:t>
            </w:r>
          </w:p>
        </w:tc>
      </w:tr>
      <w:tr w:rsidR="00B93F01" w:rsidTr="00B93F01">
        <w:trPr>
          <w:trHeight w:val="282"/>
        </w:trPr>
        <w:tc>
          <w:tcPr>
            <w:tcW w:w="2349" w:type="dxa"/>
          </w:tcPr>
          <w:p w:rsidR="00B93F01" w:rsidRDefault="0001785B" w:rsidP="00B93F01">
            <w:r>
              <w:t>13</w:t>
            </w:r>
          </w:p>
        </w:tc>
        <w:tc>
          <w:tcPr>
            <w:tcW w:w="2350" w:type="dxa"/>
          </w:tcPr>
          <w:p w:rsidR="00B93F01" w:rsidRDefault="0001785B" w:rsidP="00B93F01">
            <w:r>
              <w:t>LUMO+1</w:t>
            </w:r>
          </w:p>
        </w:tc>
        <w:tc>
          <w:tcPr>
            <w:tcW w:w="2350" w:type="dxa"/>
          </w:tcPr>
          <w:p w:rsidR="00B93F01" w:rsidRDefault="0001785B" w:rsidP="00B93F01">
            <w:r>
              <w:t>2.144</w:t>
            </w:r>
          </w:p>
        </w:tc>
      </w:tr>
    </w:tbl>
    <w:p w:rsidR="00B93F01" w:rsidRDefault="00B93F01" w:rsidP="00B93F01"/>
    <w:p w:rsidR="00B93F01" w:rsidRPr="00B93F01" w:rsidRDefault="00B93F01" w:rsidP="00B93F01"/>
    <w:p w:rsidR="0026049B" w:rsidRDefault="00B93F01" w:rsidP="00B93F01">
      <w:pPr>
        <w:pStyle w:val="Heading2"/>
        <w:rPr>
          <w:rFonts w:eastAsiaTheme="minorEastAsia"/>
        </w:rPr>
      </w:pPr>
      <w:r>
        <w:rPr>
          <w:rFonts w:eastAsiaTheme="minorEastAsia"/>
        </w:rPr>
        <w:t>Questions Proposed in the Experiment:</w:t>
      </w:r>
    </w:p>
    <w:p w:rsidR="00B93F01" w:rsidRDefault="0001785B" w:rsidP="00B93F01">
      <w:r>
        <w:t>1.</w:t>
      </w:r>
    </w:p>
    <w:p w:rsidR="008204A4" w:rsidRDefault="0001785B" w:rsidP="00B93F01">
      <w:r>
        <w:t>The most important atoms in the LUMO</w:t>
      </w:r>
      <w:r w:rsidR="008204A4">
        <w:t xml:space="preserve"> and HOMO</w:t>
      </w:r>
      <w:r>
        <w:t xml:space="preserve"> are the central atoms, carbon 2 and 3 in the chain</w:t>
      </w:r>
      <w:r w:rsidR="00ED72C8">
        <w:t>.</w:t>
      </w:r>
      <w:r w:rsidR="008204A4">
        <w:t xml:space="preserve"> </w:t>
      </w:r>
      <w:r w:rsidR="00ED72C8">
        <w:t>The HOMO is asymmetric and will therefore be less stable at the molecule’s central point.</w:t>
      </w:r>
    </w:p>
    <w:p w:rsidR="008204A4" w:rsidRDefault="008204A4" w:rsidP="00B93F01">
      <w:r>
        <w:t>2.</w:t>
      </w:r>
    </w:p>
    <w:p w:rsidR="0001785B" w:rsidRDefault="008204A4" w:rsidP="00B93F01">
      <w:r>
        <w:t>The ethene molecule’</w:t>
      </w:r>
      <w:r w:rsidR="00ED72C8">
        <w:t xml:space="preserve">s HOMO is symmetric between its central carbon atoms where the butadiene molecule had no point of symmetry. </w:t>
      </w:r>
    </w:p>
    <w:p w:rsidR="00D0433C" w:rsidRDefault="00ED72C8" w:rsidP="00B93F01">
      <w:r>
        <w:t>3.</w:t>
      </w:r>
    </w:p>
    <w:p w:rsidR="00ED72C8" w:rsidRDefault="00937292" w:rsidP="00B93F01">
      <w:r>
        <w:t>4.</w:t>
      </w:r>
    </w:p>
    <w:p w:rsidR="00937292" w:rsidRDefault="00937292" w:rsidP="00B93F01">
      <w:r>
        <w:lastRenderedPageBreak/>
        <w:t xml:space="preserve">The HOMO in ethene is symmetric and the LUMO is asymmetric. The reaction carbons in maleic anhydride have a similar symmetry and hence the reaction is unfavourable. </w:t>
      </w:r>
    </w:p>
    <w:p w:rsidR="00937292" w:rsidRDefault="00937292" w:rsidP="00B93F01">
      <w:r>
        <w:t xml:space="preserve"> The HOMO in butadiene is asymmetric and the LUMO is symmetric. This </w:t>
      </w:r>
      <w:r w:rsidR="00EE529F">
        <w:t>difference</w:t>
      </w:r>
      <w:r>
        <w:t xml:space="preserve"> is symmetry of the respective reactants HOMOs and LUMOs makes the reaction favourable as there is no interaction between bonding and bonding (or antibonding and antibonding) orbitals.</w:t>
      </w:r>
    </w:p>
    <w:p w:rsidR="00937292" w:rsidRDefault="00937292" w:rsidP="00937292">
      <w:pPr>
        <w:pStyle w:val="Heading2"/>
      </w:pPr>
      <w:r>
        <w:t>General Principles of Symmetry</w:t>
      </w:r>
    </w:p>
    <w:p w:rsidR="00937292" w:rsidRDefault="00937292" w:rsidP="00937292">
      <w:r>
        <w:t xml:space="preserve">The MOs of </w:t>
      </w:r>
      <w:r w:rsidR="00855471">
        <w:t>a conjugated 6 carbon chain was calculated:</w:t>
      </w:r>
    </w:p>
    <w:p w:rsidR="00937292" w:rsidRDefault="00937292" w:rsidP="00937292">
      <w:r>
        <w:t>LUMO</w:t>
      </w:r>
      <w:r>
        <w:rPr>
          <w:noProof/>
          <w:lang w:eastAsia="en-IE"/>
        </w:rPr>
        <w:drawing>
          <wp:inline distT="0" distB="0" distL="0" distR="0">
            <wp:extent cx="5943600" cy="306609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3066091"/>
                    </a:xfrm>
                    <a:prstGeom prst="rect">
                      <a:avLst/>
                    </a:prstGeom>
                    <a:noFill/>
                    <a:ln w="9525">
                      <a:noFill/>
                      <a:miter lim="800000"/>
                      <a:headEnd/>
                      <a:tailEnd/>
                    </a:ln>
                  </pic:spPr>
                </pic:pic>
              </a:graphicData>
            </a:graphic>
          </wp:inline>
        </w:drawing>
      </w:r>
    </w:p>
    <w:p w:rsidR="00937292" w:rsidRDefault="00937292" w:rsidP="00937292">
      <w:pPr>
        <w:rPr>
          <w:noProof/>
        </w:rPr>
      </w:pPr>
      <w:r>
        <w:rPr>
          <w:noProof/>
        </w:rPr>
        <w:lastRenderedPageBreak/>
        <w:t>HOMO</w:t>
      </w:r>
      <w:r>
        <w:rPr>
          <w:noProof/>
          <w:lang w:eastAsia="en-IE"/>
        </w:rPr>
        <w:drawing>
          <wp:inline distT="0" distB="0" distL="0" distR="0">
            <wp:extent cx="7338680" cy="3785763"/>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348060" cy="3790602"/>
                    </a:xfrm>
                    <a:prstGeom prst="rect">
                      <a:avLst/>
                    </a:prstGeom>
                    <a:noFill/>
                    <a:ln w="9525">
                      <a:noFill/>
                      <a:miter lim="800000"/>
                      <a:headEnd/>
                      <a:tailEnd/>
                    </a:ln>
                  </pic:spPr>
                </pic:pic>
              </a:graphicData>
            </a:graphic>
          </wp:inline>
        </w:drawing>
      </w:r>
    </w:p>
    <w:p w:rsidR="00937292" w:rsidRDefault="00937292" w:rsidP="00937292">
      <w:pPr>
        <w:rPr>
          <w:noProof/>
        </w:rPr>
      </w:pPr>
    </w:p>
    <w:p w:rsidR="00855471" w:rsidRDefault="00855471" w:rsidP="00855471">
      <w:pPr>
        <w:pStyle w:val="Heading2"/>
      </w:pPr>
    </w:p>
    <w:p w:rsidR="00855471" w:rsidRDefault="00855471" w:rsidP="00855471">
      <w:r>
        <w:t>The MOs of a conjugated 8 carbon chain was calculated:</w:t>
      </w:r>
    </w:p>
    <w:p w:rsidR="00855471" w:rsidRDefault="00855471" w:rsidP="00855471">
      <w:pPr>
        <w:rPr>
          <w:noProof/>
        </w:rPr>
      </w:pPr>
      <w:r>
        <w:rPr>
          <w:noProof/>
        </w:rPr>
        <w:t>LUMO</w:t>
      </w:r>
    </w:p>
    <w:p w:rsidR="00855471" w:rsidRDefault="00855471" w:rsidP="00855471">
      <w:pPr>
        <w:rPr>
          <w:noProof/>
        </w:rPr>
      </w:pPr>
      <w:r>
        <w:rPr>
          <w:noProof/>
          <w:lang w:eastAsia="en-IE"/>
        </w:rPr>
        <w:drawing>
          <wp:inline distT="0" distB="0" distL="0" distR="0">
            <wp:extent cx="5943600" cy="3196041"/>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3600" cy="3196041"/>
                    </a:xfrm>
                    <a:prstGeom prst="rect">
                      <a:avLst/>
                    </a:prstGeom>
                    <a:noFill/>
                    <a:ln w="9525">
                      <a:noFill/>
                      <a:miter lim="800000"/>
                      <a:headEnd/>
                      <a:tailEnd/>
                    </a:ln>
                  </pic:spPr>
                </pic:pic>
              </a:graphicData>
            </a:graphic>
          </wp:inline>
        </w:drawing>
      </w:r>
    </w:p>
    <w:p w:rsidR="00855471" w:rsidRDefault="00855471" w:rsidP="00855471">
      <w:pPr>
        <w:rPr>
          <w:noProof/>
        </w:rPr>
      </w:pPr>
    </w:p>
    <w:p w:rsidR="00855471" w:rsidRDefault="00855471" w:rsidP="00855471">
      <w:pPr>
        <w:rPr>
          <w:noProof/>
        </w:rPr>
      </w:pPr>
      <w:r>
        <w:rPr>
          <w:noProof/>
        </w:rPr>
        <w:lastRenderedPageBreak/>
        <w:t>HOMO</w:t>
      </w:r>
    </w:p>
    <w:p w:rsidR="00855471" w:rsidRDefault="00855471" w:rsidP="00855471">
      <w:r w:rsidRPr="00855471">
        <w:drawing>
          <wp:inline distT="0" distB="0" distL="0" distR="0">
            <wp:extent cx="5731510" cy="3081994"/>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31510" cy="3081994"/>
                    </a:xfrm>
                    <a:prstGeom prst="rect">
                      <a:avLst/>
                    </a:prstGeom>
                    <a:noFill/>
                    <a:ln w="9525">
                      <a:noFill/>
                      <a:miter lim="800000"/>
                      <a:headEnd/>
                      <a:tailEnd/>
                    </a:ln>
                  </pic:spPr>
                </pic:pic>
              </a:graphicData>
            </a:graphic>
          </wp:inline>
        </w:drawing>
      </w:r>
    </w:p>
    <w:p w:rsidR="00855471" w:rsidRDefault="00855471" w:rsidP="00937292">
      <w:r>
        <w:t>Question 1:</w:t>
      </w:r>
    </w:p>
    <w:tbl>
      <w:tblPr>
        <w:tblStyle w:val="TableGrid"/>
        <w:tblW w:w="0" w:type="auto"/>
        <w:tblLook w:val="04A0"/>
      </w:tblPr>
      <w:tblGrid>
        <w:gridCol w:w="1372"/>
        <w:gridCol w:w="1372"/>
        <w:gridCol w:w="1372"/>
      </w:tblGrid>
      <w:tr w:rsidR="00855471" w:rsidTr="00855471">
        <w:trPr>
          <w:trHeight w:val="384"/>
        </w:trPr>
        <w:tc>
          <w:tcPr>
            <w:tcW w:w="1372" w:type="dxa"/>
          </w:tcPr>
          <w:p w:rsidR="00855471" w:rsidRDefault="00855471" w:rsidP="00937292">
            <w:r>
              <w:t xml:space="preserve">No. Carbons </w:t>
            </w:r>
          </w:p>
        </w:tc>
        <w:tc>
          <w:tcPr>
            <w:tcW w:w="1372" w:type="dxa"/>
          </w:tcPr>
          <w:p w:rsidR="00855471" w:rsidRDefault="00855471" w:rsidP="00937292">
            <w:r>
              <w:t>HOMO</w:t>
            </w:r>
          </w:p>
        </w:tc>
        <w:tc>
          <w:tcPr>
            <w:tcW w:w="1372" w:type="dxa"/>
          </w:tcPr>
          <w:p w:rsidR="00855471" w:rsidRDefault="00855471" w:rsidP="00937292">
            <w:r>
              <w:t>LUMO</w:t>
            </w:r>
          </w:p>
        </w:tc>
      </w:tr>
      <w:tr w:rsidR="00855471" w:rsidTr="00855471">
        <w:trPr>
          <w:trHeight w:val="384"/>
        </w:trPr>
        <w:tc>
          <w:tcPr>
            <w:tcW w:w="1372" w:type="dxa"/>
          </w:tcPr>
          <w:p w:rsidR="00855471" w:rsidRDefault="00855471" w:rsidP="00937292">
            <w:r>
              <w:t>2</w:t>
            </w:r>
          </w:p>
        </w:tc>
        <w:tc>
          <w:tcPr>
            <w:tcW w:w="1372" w:type="dxa"/>
          </w:tcPr>
          <w:p w:rsidR="00855471" w:rsidRDefault="00855471" w:rsidP="00937292">
            <w:r>
              <w:t>Symmetric</w:t>
            </w:r>
          </w:p>
        </w:tc>
        <w:tc>
          <w:tcPr>
            <w:tcW w:w="1372" w:type="dxa"/>
          </w:tcPr>
          <w:p w:rsidR="00855471" w:rsidRDefault="00855471" w:rsidP="00937292">
            <w:r>
              <w:t>Asymmetric</w:t>
            </w:r>
          </w:p>
        </w:tc>
      </w:tr>
      <w:tr w:rsidR="00855471" w:rsidTr="00855471">
        <w:trPr>
          <w:trHeight w:val="363"/>
        </w:trPr>
        <w:tc>
          <w:tcPr>
            <w:tcW w:w="1372" w:type="dxa"/>
          </w:tcPr>
          <w:p w:rsidR="00855471" w:rsidRDefault="00855471" w:rsidP="00937292">
            <w:r>
              <w:t>4</w:t>
            </w:r>
          </w:p>
        </w:tc>
        <w:tc>
          <w:tcPr>
            <w:tcW w:w="1372" w:type="dxa"/>
          </w:tcPr>
          <w:p w:rsidR="00855471" w:rsidRDefault="00855471" w:rsidP="00937292">
            <w:r>
              <w:t>Asymmetric</w:t>
            </w:r>
          </w:p>
        </w:tc>
        <w:tc>
          <w:tcPr>
            <w:tcW w:w="1372" w:type="dxa"/>
          </w:tcPr>
          <w:p w:rsidR="00855471" w:rsidRDefault="00855471" w:rsidP="00937292">
            <w:r>
              <w:t>Symmetric</w:t>
            </w:r>
          </w:p>
        </w:tc>
      </w:tr>
      <w:tr w:rsidR="00855471" w:rsidTr="00855471">
        <w:trPr>
          <w:trHeight w:val="384"/>
        </w:trPr>
        <w:tc>
          <w:tcPr>
            <w:tcW w:w="1372" w:type="dxa"/>
          </w:tcPr>
          <w:p w:rsidR="00855471" w:rsidRDefault="00855471" w:rsidP="00937292">
            <w:r>
              <w:t>6</w:t>
            </w:r>
          </w:p>
        </w:tc>
        <w:tc>
          <w:tcPr>
            <w:tcW w:w="1372" w:type="dxa"/>
          </w:tcPr>
          <w:p w:rsidR="00855471" w:rsidRDefault="00855471" w:rsidP="00937292">
            <w:r>
              <w:t>Symmetric</w:t>
            </w:r>
          </w:p>
        </w:tc>
        <w:tc>
          <w:tcPr>
            <w:tcW w:w="1372" w:type="dxa"/>
          </w:tcPr>
          <w:p w:rsidR="00855471" w:rsidRDefault="00855471" w:rsidP="00937292">
            <w:r>
              <w:t>Asymmetric</w:t>
            </w:r>
          </w:p>
        </w:tc>
      </w:tr>
      <w:tr w:rsidR="00855471" w:rsidTr="00855471">
        <w:trPr>
          <w:trHeight w:val="384"/>
        </w:trPr>
        <w:tc>
          <w:tcPr>
            <w:tcW w:w="1372" w:type="dxa"/>
          </w:tcPr>
          <w:p w:rsidR="00855471" w:rsidRDefault="00855471" w:rsidP="00937292">
            <w:r>
              <w:t>8</w:t>
            </w:r>
          </w:p>
        </w:tc>
        <w:tc>
          <w:tcPr>
            <w:tcW w:w="1372" w:type="dxa"/>
          </w:tcPr>
          <w:p w:rsidR="00855471" w:rsidRDefault="00855471" w:rsidP="00937292">
            <w:r>
              <w:t>Asymmetric</w:t>
            </w:r>
          </w:p>
        </w:tc>
        <w:tc>
          <w:tcPr>
            <w:tcW w:w="1372" w:type="dxa"/>
          </w:tcPr>
          <w:p w:rsidR="00855471" w:rsidRDefault="00855471" w:rsidP="00937292">
            <w:r>
              <w:t>Symmetric</w:t>
            </w:r>
          </w:p>
        </w:tc>
      </w:tr>
    </w:tbl>
    <w:p w:rsidR="00855471" w:rsidRDefault="00855471" w:rsidP="00937292"/>
    <w:tbl>
      <w:tblPr>
        <w:tblStyle w:val="TableGrid"/>
        <w:tblW w:w="0" w:type="auto"/>
        <w:tblLook w:val="04A0"/>
      </w:tblPr>
      <w:tblGrid>
        <w:gridCol w:w="2310"/>
        <w:gridCol w:w="2310"/>
        <w:gridCol w:w="2311"/>
        <w:gridCol w:w="2311"/>
      </w:tblGrid>
      <w:tr w:rsidR="00855471" w:rsidTr="00855471">
        <w:tc>
          <w:tcPr>
            <w:tcW w:w="2310" w:type="dxa"/>
          </w:tcPr>
          <w:p w:rsidR="00855471" w:rsidRDefault="00855471" w:rsidP="00937292">
            <w:r>
              <w:t>Combining chains</w:t>
            </w:r>
          </w:p>
        </w:tc>
        <w:tc>
          <w:tcPr>
            <w:tcW w:w="2310" w:type="dxa"/>
          </w:tcPr>
          <w:p w:rsidR="00855471" w:rsidRDefault="00855471" w:rsidP="00937292">
            <w:r>
              <w:t>HOMO</w:t>
            </w:r>
          </w:p>
        </w:tc>
        <w:tc>
          <w:tcPr>
            <w:tcW w:w="2311" w:type="dxa"/>
          </w:tcPr>
          <w:p w:rsidR="00855471" w:rsidRDefault="00855471" w:rsidP="00937292">
            <w:r>
              <w:t>LUMO</w:t>
            </w:r>
          </w:p>
        </w:tc>
        <w:tc>
          <w:tcPr>
            <w:tcW w:w="2311" w:type="dxa"/>
          </w:tcPr>
          <w:p w:rsidR="00855471" w:rsidRDefault="00855471" w:rsidP="00937292">
            <w:r>
              <w:t>Pericylic reaction allowed</w:t>
            </w:r>
          </w:p>
        </w:tc>
      </w:tr>
      <w:tr w:rsidR="00855471" w:rsidTr="00855471">
        <w:tc>
          <w:tcPr>
            <w:tcW w:w="2310" w:type="dxa"/>
          </w:tcPr>
          <w:p w:rsidR="00855471" w:rsidRDefault="00855471" w:rsidP="00937292">
            <w:r>
              <w:t>2+6</w:t>
            </w:r>
          </w:p>
        </w:tc>
        <w:tc>
          <w:tcPr>
            <w:tcW w:w="2310" w:type="dxa"/>
          </w:tcPr>
          <w:p w:rsidR="00855471" w:rsidRDefault="00855471" w:rsidP="00937292">
            <w:r>
              <w:t xml:space="preserve">S </w:t>
            </w:r>
            <w:r w:rsidR="00154FBD">
              <w:t>S</w:t>
            </w:r>
          </w:p>
        </w:tc>
        <w:tc>
          <w:tcPr>
            <w:tcW w:w="2311" w:type="dxa"/>
          </w:tcPr>
          <w:p w:rsidR="00855471" w:rsidRDefault="00154FBD" w:rsidP="00937292">
            <w:r>
              <w:t>AA</w:t>
            </w:r>
          </w:p>
        </w:tc>
        <w:tc>
          <w:tcPr>
            <w:tcW w:w="2311" w:type="dxa"/>
          </w:tcPr>
          <w:p w:rsidR="00855471" w:rsidRDefault="00154FBD" w:rsidP="00937292">
            <w:r>
              <w:t>NO</w:t>
            </w:r>
          </w:p>
        </w:tc>
      </w:tr>
      <w:tr w:rsidR="00855471" w:rsidTr="00855471">
        <w:tc>
          <w:tcPr>
            <w:tcW w:w="2310" w:type="dxa"/>
          </w:tcPr>
          <w:p w:rsidR="00855471" w:rsidRDefault="00855471" w:rsidP="00937292">
            <w:r>
              <w:t>2+8</w:t>
            </w:r>
          </w:p>
        </w:tc>
        <w:tc>
          <w:tcPr>
            <w:tcW w:w="2310" w:type="dxa"/>
          </w:tcPr>
          <w:p w:rsidR="00855471" w:rsidRDefault="00154FBD" w:rsidP="00937292">
            <w:r>
              <w:t xml:space="preserve">S A </w:t>
            </w:r>
          </w:p>
        </w:tc>
        <w:tc>
          <w:tcPr>
            <w:tcW w:w="2311" w:type="dxa"/>
          </w:tcPr>
          <w:p w:rsidR="00855471" w:rsidRDefault="00154FBD" w:rsidP="00937292">
            <w:r>
              <w:t>AS</w:t>
            </w:r>
          </w:p>
        </w:tc>
        <w:tc>
          <w:tcPr>
            <w:tcW w:w="2311" w:type="dxa"/>
          </w:tcPr>
          <w:p w:rsidR="00855471" w:rsidRDefault="00154FBD" w:rsidP="00937292">
            <w:r>
              <w:t>YES</w:t>
            </w:r>
          </w:p>
        </w:tc>
      </w:tr>
      <w:tr w:rsidR="00855471" w:rsidTr="00855471">
        <w:tc>
          <w:tcPr>
            <w:tcW w:w="2310" w:type="dxa"/>
          </w:tcPr>
          <w:p w:rsidR="00855471" w:rsidRDefault="00855471" w:rsidP="00937292">
            <w:r>
              <w:t>4+4</w:t>
            </w:r>
          </w:p>
        </w:tc>
        <w:tc>
          <w:tcPr>
            <w:tcW w:w="2310" w:type="dxa"/>
          </w:tcPr>
          <w:p w:rsidR="00855471" w:rsidRDefault="00154FBD" w:rsidP="00937292">
            <w:r>
              <w:t>AA</w:t>
            </w:r>
          </w:p>
        </w:tc>
        <w:tc>
          <w:tcPr>
            <w:tcW w:w="2311" w:type="dxa"/>
          </w:tcPr>
          <w:p w:rsidR="00855471" w:rsidRDefault="00154FBD" w:rsidP="00937292">
            <w:r>
              <w:t>SS</w:t>
            </w:r>
          </w:p>
        </w:tc>
        <w:tc>
          <w:tcPr>
            <w:tcW w:w="2311" w:type="dxa"/>
          </w:tcPr>
          <w:p w:rsidR="00855471" w:rsidRDefault="00154FBD" w:rsidP="00937292">
            <w:r>
              <w:t>NO</w:t>
            </w:r>
          </w:p>
        </w:tc>
      </w:tr>
      <w:tr w:rsidR="00855471" w:rsidTr="00855471">
        <w:tc>
          <w:tcPr>
            <w:tcW w:w="2310" w:type="dxa"/>
          </w:tcPr>
          <w:p w:rsidR="00855471" w:rsidRDefault="00855471" w:rsidP="00937292">
            <w:r>
              <w:t>4+8</w:t>
            </w:r>
          </w:p>
        </w:tc>
        <w:tc>
          <w:tcPr>
            <w:tcW w:w="2310" w:type="dxa"/>
          </w:tcPr>
          <w:p w:rsidR="00855471" w:rsidRDefault="00154FBD" w:rsidP="00937292">
            <w:r>
              <w:t>AA</w:t>
            </w:r>
          </w:p>
        </w:tc>
        <w:tc>
          <w:tcPr>
            <w:tcW w:w="2311" w:type="dxa"/>
          </w:tcPr>
          <w:p w:rsidR="00855471" w:rsidRDefault="00154FBD" w:rsidP="00937292">
            <w:r>
              <w:t>SS</w:t>
            </w:r>
          </w:p>
        </w:tc>
        <w:tc>
          <w:tcPr>
            <w:tcW w:w="2311" w:type="dxa"/>
          </w:tcPr>
          <w:p w:rsidR="00855471" w:rsidRDefault="00154FBD" w:rsidP="00937292">
            <w:r>
              <w:t>NO</w:t>
            </w:r>
          </w:p>
        </w:tc>
      </w:tr>
      <w:tr w:rsidR="00855471" w:rsidTr="00855471">
        <w:tc>
          <w:tcPr>
            <w:tcW w:w="2310" w:type="dxa"/>
          </w:tcPr>
          <w:p w:rsidR="00855471" w:rsidRDefault="00855471" w:rsidP="00937292">
            <w:r>
              <w:t>6+6</w:t>
            </w:r>
          </w:p>
        </w:tc>
        <w:tc>
          <w:tcPr>
            <w:tcW w:w="2310" w:type="dxa"/>
          </w:tcPr>
          <w:p w:rsidR="00855471" w:rsidRDefault="00154FBD" w:rsidP="00937292">
            <w:r>
              <w:t>SS</w:t>
            </w:r>
          </w:p>
        </w:tc>
        <w:tc>
          <w:tcPr>
            <w:tcW w:w="2311" w:type="dxa"/>
          </w:tcPr>
          <w:p w:rsidR="00855471" w:rsidRDefault="00154FBD" w:rsidP="00937292">
            <w:r>
              <w:t>AA</w:t>
            </w:r>
          </w:p>
        </w:tc>
        <w:tc>
          <w:tcPr>
            <w:tcW w:w="2311" w:type="dxa"/>
          </w:tcPr>
          <w:p w:rsidR="00855471" w:rsidRDefault="00154FBD" w:rsidP="00937292">
            <w:r>
              <w:t>NO</w:t>
            </w:r>
          </w:p>
        </w:tc>
      </w:tr>
      <w:tr w:rsidR="00855471" w:rsidTr="00855471">
        <w:tc>
          <w:tcPr>
            <w:tcW w:w="2310" w:type="dxa"/>
          </w:tcPr>
          <w:p w:rsidR="00855471" w:rsidRDefault="00855471" w:rsidP="00937292">
            <w:r>
              <w:t>6+8</w:t>
            </w:r>
          </w:p>
        </w:tc>
        <w:tc>
          <w:tcPr>
            <w:tcW w:w="2310" w:type="dxa"/>
          </w:tcPr>
          <w:p w:rsidR="00855471" w:rsidRDefault="00154FBD" w:rsidP="00937292">
            <w:r>
              <w:t>SA</w:t>
            </w:r>
          </w:p>
        </w:tc>
        <w:tc>
          <w:tcPr>
            <w:tcW w:w="2311" w:type="dxa"/>
          </w:tcPr>
          <w:p w:rsidR="00855471" w:rsidRDefault="00154FBD" w:rsidP="00937292">
            <w:r>
              <w:t>AS</w:t>
            </w:r>
          </w:p>
        </w:tc>
        <w:tc>
          <w:tcPr>
            <w:tcW w:w="2311" w:type="dxa"/>
          </w:tcPr>
          <w:p w:rsidR="00855471" w:rsidRDefault="00154FBD" w:rsidP="00937292">
            <w:r>
              <w:t>YES</w:t>
            </w:r>
          </w:p>
        </w:tc>
      </w:tr>
    </w:tbl>
    <w:p w:rsidR="00855471" w:rsidRDefault="00855471" w:rsidP="00937292"/>
    <w:p w:rsidR="00154FBD" w:rsidRDefault="00154FBD" w:rsidP="00937292">
      <w:r>
        <w:t>Question 2:</w:t>
      </w:r>
    </w:p>
    <w:p w:rsidR="00154FBD" w:rsidRDefault="00E86A69" w:rsidP="00937292">
      <w:r>
        <w:t>A</w:t>
      </w:r>
      <w:r w:rsidR="00154FBD">
        <w:t xml:space="preserve"> general rule for the number of Pi electrons required in a reactant for a pericyclic reaction to be favourable </w:t>
      </w:r>
      <w:r>
        <w:t>is that the number total number of Pi electrons available should be equal to 2n+2 where n is any whole integer.</w:t>
      </w:r>
    </w:p>
    <w:p w:rsidR="00E86A69" w:rsidRDefault="00E86A69" w:rsidP="00937292">
      <w:r>
        <w:t>Question 3:</w:t>
      </w:r>
    </w:p>
    <w:p w:rsidR="00E86A69" w:rsidRPr="00937292" w:rsidRDefault="00E86A69" w:rsidP="00937292">
      <w:r>
        <w:lastRenderedPageBreak/>
        <w:t xml:space="preserve">The pericyclic reaction taking place can be simplified to one between ethene and butadiene.  The diene can be </w:t>
      </w:r>
      <w:r w:rsidR="00EE529F">
        <w:t>simplified</w:t>
      </w:r>
      <w:r>
        <w:t xml:space="preserve"> to ethene as it consists has one pi bond between two central atoms. The dieneophile can be simplified to butadiene as it consists of a conjugated carbon chain(through conjugation in the aromatic rings). </w:t>
      </w:r>
      <w:r w:rsidR="00EE529F">
        <w:t>When using this simplification the total number of pi electrons is 6.This is allowable by the 2n+2 law, making the reaction favourable.</w:t>
      </w:r>
    </w:p>
    <w:sectPr w:rsidR="00E86A69" w:rsidRPr="00937292" w:rsidSect="00D319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4FF"/>
    <w:rsid w:val="0001785B"/>
    <w:rsid w:val="000322EA"/>
    <w:rsid w:val="00154FBD"/>
    <w:rsid w:val="001729A7"/>
    <w:rsid w:val="001C5E23"/>
    <w:rsid w:val="00206B5A"/>
    <w:rsid w:val="0026049B"/>
    <w:rsid w:val="002720B0"/>
    <w:rsid w:val="00274220"/>
    <w:rsid w:val="002950F3"/>
    <w:rsid w:val="002F5CD4"/>
    <w:rsid w:val="003059F8"/>
    <w:rsid w:val="00361582"/>
    <w:rsid w:val="0037048D"/>
    <w:rsid w:val="00604EE0"/>
    <w:rsid w:val="00757ADB"/>
    <w:rsid w:val="007A2816"/>
    <w:rsid w:val="00810ECE"/>
    <w:rsid w:val="008204A4"/>
    <w:rsid w:val="00855471"/>
    <w:rsid w:val="008B661A"/>
    <w:rsid w:val="00934C9D"/>
    <w:rsid w:val="00937292"/>
    <w:rsid w:val="00A46204"/>
    <w:rsid w:val="00A645DB"/>
    <w:rsid w:val="00AC390F"/>
    <w:rsid w:val="00AC41FC"/>
    <w:rsid w:val="00B1670D"/>
    <w:rsid w:val="00B93F01"/>
    <w:rsid w:val="00C11F24"/>
    <w:rsid w:val="00C13778"/>
    <w:rsid w:val="00CF3B1C"/>
    <w:rsid w:val="00D0433C"/>
    <w:rsid w:val="00D31911"/>
    <w:rsid w:val="00E03761"/>
    <w:rsid w:val="00E86A69"/>
    <w:rsid w:val="00ED72C8"/>
    <w:rsid w:val="00EE529F"/>
    <w:rsid w:val="00EF024C"/>
    <w:rsid w:val="00EF60A6"/>
    <w:rsid w:val="00F53A06"/>
    <w:rsid w:val="00FB2637"/>
    <w:rsid w:val="00FC44F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11"/>
  </w:style>
  <w:style w:type="paragraph" w:styleId="Heading1">
    <w:name w:val="heading 1"/>
    <w:basedOn w:val="Normal"/>
    <w:next w:val="Normal"/>
    <w:link w:val="Heading1Char"/>
    <w:uiPriority w:val="9"/>
    <w:qFormat/>
    <w:rsid w:val="00FC4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44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44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44F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C44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44FF"/>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7A2816"/>
    <w:rPr>
      <w:color w:val="808080"/>
    </w:rPr>
  </w:style>
  <w:style w:type="paragraph" w:styleId="BalloonText">
    <w:name w:val="Balloon Text"/>
    <w:basedOn w:val="Normal"/>
    <w:link w:val="BalloonTextChar"/>
    <w:uiPriority w:val="99"/>
    <w:semiHidden/>
    <w:unhideWhenUsed/>
    <w:rsid w:val="007A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16"/>
    <w:rPr>
      <w:rFonts w:ascii="Tahoma" w:hAnsi="Tahoma" w:cs="Tahoma"/>
      <w:sz w:val="16"/>
      <w:szCs w:val="16"/>
    </w:rPr>
  </w:style>
  <w:style w:type="table" w:styleId="TableGrid">
    <w:name w:val="Table Grid"/>
    <w:basedOn w:val="TableNormal"/>
    <w:uiPriority w:val="59"/>
    <w:rsid w:val="00B93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Bigman</dc:creator>
  <cp:lastModifiedBy>Bigman</cp:lastModifiedBy>
  <cp:revision>4</cp:revision>
  <dcterms:created xsi:type="dcterms:W3CDTF">2012-03-18T21:51:00Z</dcterms:created>
  <dcterms:modified xsi:type="dcterms:W3CDTF">2012-03-18T21:54:00Z</dcterms:modified>
</cp:coreProperties>
</file>